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71B0" w14:textId="77777777" w:rsidR="008F2AE7" w:rsidRPr="00357D16" w:rsidRDefault="008F2AE7" w:rsidP="00357D16">
      <w:pPr>
        <w:tabs>
          <w:tab w:val="left" w:pos="4320"/>
          <w:tab w:val="left" w:pos="4860"/>
        </w:tabs>
        <w:jc w:val="right"/>
        <w:rPr>
          <w:rFonts w:ascii="Minion Pro" w:hAnsi="Minion Pro"/>
          <w:sz w:val="32"/>
          <w:szCs w:val="32"/>
        </w:rPr>
      </w:pPr>
      <w:r>
        <w:rPr>
          <w:noProof/>
        </w:rPr>
        <w:drawing>
          <wp:anchor distT="0" distB="0" distL="114300" distR="114300" simplePos="0" relativeHeight="251659264" behindDoc="0" locked="0" layoutInCell="1" allowOverlap="1" wp14:anchorId="2633F318" wp14:editId="3201A4E1">
            <wp:simplePos x="0" y="0"/>
            <wp:positionH relativeFrom="margin">
              <wp:align>left</wp:align>
            </wp:positionH>
            <wp:positionV relativeFrom="paragraph">
              <wp:posOffset>9525</wp:posOffset>
            </wp:positionV>
            <wp:extent cx="3419475" cy="1316355"/>
            <wp:effectExtent l="0" t="0" r="9525" b="0"/>
            <wp:wrapThrough wrapText="bothSides">
              <wp:wrapPolygon edited="0">
                <wp:start x="3610" y="0"/>
                <wp:lineTo x="2647" y="625"/>
                <wp:lineTo x="481" y="4064"/>
                <wp:lineTo x="0" y="9378"/>
                <wp:lineTo x="0" y="11253"/>
                <wp:lineTo x="361" y="16255"/>
                <wp:lineTo x="2166" y="20318"/>
                <wp:lineTo x="3610" y="21256"/>
                <wp:lineTo x="4573" y="21256"/>
                <wp:lineTo x="5656" y="20318"/>
                <wp:lineTo x="21540" y="15630"/>
                <wp:lineTo x="21540" y="5939"/>
                <wp:lineTo x="19975" y="5314"/>
                <wp:lineTo x="13959" y="4689"/>
                <wp:lineTo x="13838" y="2188"/>
                <wp:lineTo x="4573" y="0"/>
                <wp:lineTo x="3610"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9475" cy="1316355"/>
                    </a:xfrm>
                    <a:prstGeom prst="rect">
                      <a:avLst/>
                    </a:prstGeom>
                  </pic:spPr>
                </pic:pic>
              </a:graphicData>
            </a:graphic>
          </wp:anchor>
        </w:drawing>
      </w:r>
      <w:r w:rsidRPr="00357D16">
        <w:rPr>
          <w:rFonts w:ascii="Minion Pro" w:hAnsi="Minion Pro"/>
          <w:b/>
          <w:color w:val="4D4D4D"/>
          <w:sz w:val="32"/>
          <w:szCs w:val="32"/>
        </w:rPr>
        <w:t>Office of the Governor</w:t>
      </w:r>
    </w:p>
    <w:p w14:paraId="45744E0B" w14:textId="77777777" w:rsidR="008F2AE7" w:rsidRPr="00357D16" w:rsidRDefault="008F2AE7" w:rsidP="00357D16">
      <w:pPr>
        <w:jc w:val="right"/>
        <w:rPr>
          <w:rFonts w:ascii="Minion Pro" w:hAnsi="Minion Pro"/>
          <w:color w:val="4D4D4D"/>
        </w:rPr>
      </w:pPr>
      <w:r w:rsidRPr="00357D16">
        <w:rPr>
          <w:rFonts w:ascii="Minion Pro" w:hAnsi="Minion Pro"/>
          <w:color w:val="4D4D4D"/>
        </w:rPr>
        <w:t xml:space="preserve">   </w:t>
      </w:r>
    </w:p>
    <w:p w14:paraId="19E2E56C" w14:textId="77777777" w:rsidR="008F2AE7" w:rsidRDefault="008F2AE7" w:rsidP="00357D16">
      <w:pPr>
        <w:jc w:val="right"/>
        <w:rPr>
          <w:rFonts w:ascii="Minion Pro" w:hAnsi="Minion Pro"/>
          <w:color w:val="4D4D4D"/>
        </w:rPr>
      </w:pPr>
      <w:r w:rsidRPr="005F526E">
        <w:rPr>
          <w:rFonts w:ascii="Minion Pro" w:hAnsi="Minion Pro"/>
          <w:color w:val="4D4D4D"/>
        </w:rPr>
        <w:t>COMMISSION FOR HUMAN RIGHTS</w:t>
      </w:r>
    </w:p>
    <w:p w14:paraId="30882984" w14:textId="77777777" w:rsidR="008F2AE7" w:rsidRPr="00357D16" w:rsidRDefault="008F2AE7" w:rsidP="00357D16">
      <w:pPr>
        <w:jc w:val="right"/>
        <w:rPr>
          <w:rFonts w:asciiTheme="minorHAnsi" w:hAnsiTheme="minorHAnsi" w:cstheme="minorHAnsi"/>
          <w:color w:val="4D4D4D"/>
          <w:sz w:val="14"/>
          <w:szCs w:val="14"/>
        </w:rPr>
      </w:pPr>
    </w:p>
    <w:p w14:paraId="72AD7927" w14:textId="77777777" w:rsidR="008F2AE7" w:rsidRPr="005F526E" w:rsidRDefault="008F2AE7" w:rsidP="00357D16">
      <w:pPr>
        <w:jc w:val="right"/>
        <w:rPr>
          <w:rFonts w:ascii="Century Gothic" w:hAnsi="Century Gothic"/>
          <w:color w:val="4D4D4D"/>
          <w:sz w:val="16"/>
          <w:szCs w:val="16"/>
        </w:rPr>
      </w:pPr>
      <w:r w:rsidRPr="005F526E">
        <w:rPr>
          <w:rFonts w:ascii="Century Gothic" w:hAnsi="Century Gothic"/>
          <w:color w:val="4D4D4D"/>
          <w:sz w:val="16"/>
          <w:szCs w:val="16"/>
        </w:rPr>
        <w:t>800 A Street, Suite 204</w:t>
      </w:r>
    </w:p>
    <w:p w14:paraId="040DC2F6" w14:textId="77777777" w:rsidR="008F2AE7" w:rsidRPr="005F526E" w:rsidRDefault="008F2AE7" w:rsidP="00357D16">
      <w:pPr>
        <w:jc w:val="right"/>
        <w:rPr>
          <w:rFonts w:ascii="Century Gothic" w:hAnsi="Century Gothic"/>
          <w:color w:val="4D4D4D"/>
          <w:sz w:val="16"/>
          <w:szCs w:val="16"/>
        </w:rPr>
      </w:pPr>
      <w:r w:rsidRPr="005F526E">
        <w:rPr>
          <w:rFonts w:ascii="Century Gothic" w:hAnsi="Century Gothic"/>
          <w:color w:val="4D4D4D"/>
          <w:sz w:val="16"/>
          <w:szCs w:val="16"/>
        </w:rPr>
        <w:t>Anchorage, Alaska 99501-3669</w:t>
      </w:r>
    </w:p>
    <w:p w14:paraId="1EFCF92A" w14:textId="77777777" w:rsidR="008F2AE7" w:rsidRPr="005F526E" w:rsidRDefault="008F2AE7" w:rsidP="00357D16">
      <w:pPr>
        <w:jc w:val="right"/>
        <w:rPr>
          <w:rFonts w:ascii="Century Gothic" w:hAnsi="Century Gothic"/>
          <w:color w:val="4D4D4D"/>
          <w:sz w:val="16"/>
          <w:szCs w:val="16"/>
        </w:rPr>
      </w:pPr>
      <w:r w:rsidRPr="005F526E">
        <w:rPr>
          <w:rFonts w:ascii="Century Gothic" w:hAnsi="Century Gothic"/>
          <w:color w:val="4D4D4D"/>
          <w:sz w:val="16"/>
          <w:szCs w:val="16"/>
        </w:rPr>
        <w:t>Main: 907.274.4692 / 907.276.7474</w:t>
      </w:r>
    </w:p>
    <w:p w14:paraId="69EF70A9" w14:textId="77777777" w:rsidR="008F2AE7" w:rsidRPr="005F526E" w:rsidRDefault="008F2AE7" w:rsidP="00357D16">
      <w:pPr>
        <w:jc w:val="right"/>
        <w:rPr>
          <w:rFonts w:ascii="Century Gothic" w:hAnsi="Century Gothic"/>
          <w:color w:val="4D4D4D"/>
          <w:sz w:val="16"/>
          <w:szCs w:val="16"/>
        </w:rPr>
      </w:pPr>
      <w:r w:rsidRPr="005F526E">
        <w:rPr>
          <w:rFonts w:ascii="Century Gothic" w:hAnsi="Century Gothic"/>
          <w:color w:val="4D4D4D"/>
          <w:sz w:val="16"/>
          <w:szCs w:val="16"/>
        </w:rPr>
        <w:t xml:space="preserve">TTY/TDD: </w:t>
      </w:r>
      <w:r>
        <w:rPr>
          <w:rFonts w:ascii="Century Gothic" w:hAnsi="Century Gothic"/>
          <w:color w:val="4D4D4D"/>
          <w:sz w:val="16"/>
          <w:szCs w:val="16"/>
        </w:rPr>
        <w:t>711 for Alaska Relay</w:t>
      </w:r>
    </w:p>
    <w:p w14:paraId="21C1EA46" w14:textId="77777777" w:rsidR="008F2AE7" w:rsidRDefault="008F2AE7" w:rsidP="00357D16">
      <w:pPr>
        <w:jc w:val="right"/>
        <w:rPr>
          <w:rFonts w:ascii="Century Gothic" w:hAnsi="Century Gothic"/>
          <w:color w:val="4D4D4D"/>
          <w:sz w:val="16"/>
          <w:szCs w:val="16"/>
        </w:rPr>
      </w:pPr>
      <w:r w:rsidRPr="005F526E">
        <w:rPr>
          <w:rFonts w:ascii="Century Gothic" w:hAnsi="Century Gothic"/>
          <w:color w:val="4D4D4D"/>
          <w:sz w:val="16"/>
          <w:szCs w:val="16"/>
        </w:rPr>
        <w:t>Fax: 907.278-8588</w:t>
      </w:r>
    </w:p>
    <w:p w14:paraId="274541F8" w14:textId="77777777" w:rsidR="008F2AE7" w:rsidRPr="005F526E" w:rsidRDefault="008F2AE7" w:rsidP="00357D16">
      <w:pPr>
        <w:jc w:val="right"/>
        <w:rPr>
          <w:rFonts w:ascii="Century Gothic" w:hAnsi="Century Gothic"/>
          <w:color w:val="4D4D4D"/>
          <w:sz w:val="16"/>
          <w:szCs w:val="16"/>
        </w:rPr>
      </w:pPr>
    </w:p>
    <w:p w14:paraId="6A0AB017" w14:textId="1CF915FA" w:rsidR="00B73638" w:rsidRPr="00B73638" w:rsidRDefault="00B73638" w:rsidP="001E5D5E">
      <w:pPr>
        <w:ind w:left="720" w:right="720"/>
        <w:jc w:val="center"/>
        <w:rPr>
          <w:b/>
          <w:bCs/>
          <w:sz w:val="24"/>
          <w:szCs w:val="24"/>
        </w:rPr>
      </w:pPr>
      <w:r w:rsidRPr="00B73638">
        <w:rPr>
          <w:b/>
          <w:bCs/>
          <w:sz w:val="24"/>
          <w:szCs w:val="24"/>
        </w:rPr>
        <w:t>FOR IMMEDIATE RELEASE</w:t>
      </w:r>
    </w:p>
    <w:p w14:paraId="69824282" w14:textId="453E5DD4" w:rsidR="00B73638" w:rsidRPr="00B73638" w:rsidRDefault="00B73638" w:rsidP="00B73638">
      <w:pPr>
        <w:ind w:left="720" w:right="720"/>
        <w:rPr>
          <w:b/>
          <w:bCs/>
          <w:sz w:val="24"/>
          <w:szCs w:val="24"/>
        </w:rPr>
      </w:pPr>
    </w:p>
    <w:p w14:paraId="04A25760" w14:textId="751CABA8" w:rsidR="00B73638" w:rsidRPr="009D54DE" w:rsidRDefault="00B73638" w:rsidP="0068131A">
      <w:pPr>
        <w:ind w:left="90" w:right="-90"/>
        <w:rPr>
          <w:b/>
          <w:bCs/>
          <w:sz w:val="28"/>
          <w:szCs w:val="28"/>
        </w:rPr>
      </w:pPr>
      <w:r w:rsidRPr="009D54DE">
        <w:rPr>
          <w:b/>
          <w:bCs/>
          <w:sz w:val="28"/>
          <w:szCs w:val="28"/>
        </w:rPr>
        <w:t xml:space="preserve">Alaska State Commission for Human Rights </w:t>
      </w:r>
      <w:r w:rsidR="00136D1D">
        <w:rPr>
          <w:b/>
          <w:bCs/>
          <w:sz w:val="28"/>
          <w:szCs w:val="28"/>
        </w:rPr>
        <w:t>to hold short telephonic meeting on April 17, 2023</w:t>
      </w:r>
      <w:r w:rsidR="009816ED">
        <w:rPr>
          <w:b/>
          <w:bCs/>
          <w:sz w:val="28"/>
          <w:szCs w:val="28"/>
        </w:rPr>
        <w:t>, at 1:00 pm</w:t>
      </w:r>
    </w:p>
    <w:p w14:paraId="1FF2C384" w14:textId="3F435055" w:rsidR="00B73638" w:rsidRDefault="00B73638" w:rsidP="0068131A">
      <w:pPr>
        <w:ind w:left="90" w:right="-90"/>
        <w:rPr>
          <w:b/>
          <w:bCs/>
          <w:sz w:val="24"/>
          <w:szCs w:val="24"/>
        </w:rPr>
      </w:pPr>
    </w:p>
    <w:p w14:paraId="368F4232" w14:textId="2AE136D0" w:rsidR="00D4598B" w:rsidRDefault="00136D1D" w:rsidP="0068131A">
      <w:pPr>
        <w:ind w:left="90" w:right="-90"/>
        <w:rPr>
          <w:sz w:val="24"/>
          <w:szCs w:val="24"/>
        </w:rPr>
      </w:pPr>
      <w:r>
        <w:rPr>
          <w:b/>
          <w:bCs/>
          <w:sz w:val="24"/>
          <w:szCs w:val="24"/>
        </w:rPr>
        <w:t>March</w:t>
      </w:r>
      <w:r w:rsidR="00AB61A1">
        <w:rPr>
          <w:b/>
          <w:bCs/>
          <w:sz w:val="24"/>
          <w:szCs w:val="24"/>
        </w:rPr>
        <w:t xml:space="preserve"> </w:t>
      </w:r>
      <w:r>
        <w:rPr>
          <w:b/>
          <w:bCs/>
          <w:sz w:val="24"/>
          <w:szCs w:val="24"/>
        </w:rPr>
        <w:t>31</w:t>
      </w:r>
      <w:r w:rsidR="00B73638">
        <w:rPr>
          <w:b/>
          <w:bCs/>
          <w:sz w:val="24"/>
          <w:szCs w:val="24"/>
        </w:rPr>
        <w:t>, 202</w:t>
      </w:r>
      <w:r>
        <w:rPr>
          <w:b/>
          <w:bCs/>
          <w:sz w:val="24"/>
          <w:szCs w:val="24"/>
        </w:rPr>
        <w:t>3</w:t>
      </w:r>
      <w:r w:rsidR="001E5D5E">
        <w:rPr>
          <w:b/>
          <w:bCs/>
          <w:sz w:val="24"/>
          <w:szCs w:val="24"/>
        </w:rPr>
        <w:t xml:space="preserve"> (Anchorage, Alaska)</w:t>
      </w:r>
      <w:r w:rsidR="00B73638">
        <w:rPr>
          <w:b/>
          <w:bCs/>
          <w:sz w:val="24"/>
          <w:szCs w:val="24"/>
        </w:rPr>
        <w:t xml:space="preserve"> </w:t>
      </w:r>
      <w:r w:rsidR="00520524">
        <w:rPr>
          <w:sz w:val="24"/>
          <w:szCs w:val="24"/>
        </w:rPr>
        <w:t>–</w:t>
      </w:r>
      <w:r w:rsidR="00B73638">
        <w:rPr>
          <w:sz w:val="24"/>
          <w:szCs w:val="24"/>
        </w:rPr>
        <w:t xml:space="preserve"> </w:t>
      </w:r>
      <w:r w:rsidR="00520524">
        <w:rPr>
          <w:sz w:val="24"/>
          <w:szCs w:val="24"/>
        </w:rPr>
        <w:t xml:space="preserve">The Alaska State Commission for Human Rights </w:t>
      </w:r>
      <w:r w:rsidR="00257274">
        <w:rPr>
          <w:sz w:val="24"/>
          <w:szCs w:val="24"/>
        </w:rPr>
        <w:t xml:space="preserve">is </w:t>
      </w:r>
      <w:r>
        <w:rPr>
          <w:sz w:val="24"/>
          <w:szCs w:val="24"/>
        </w:rPr>
        <w:t>holding a short telephonic meeting on April 17, 2023,</w:t>
      </w:r>
      <w:r w:rsidR="009816ED">
        <w:rPr>
          <w:sz w:val="24"/>
          <w:szCs w:val="24"/>
        </w:rPr>
        <w:t xml:space="preserve"> at 1:00 pm,</w:t>
      </w:r>
      <w:r>
        <w:rPr>
          <w:sz w:val="24"/>
          <w:szCs w:val="24"/>
        </w:rPr>
        <w:t xml:space="preserve"> primarily to discuss additional recommendations to its current legislative agenda.  Specifically, the Commission called on the Alaska Legislature to make some administrative adjustments in statute to the date of its annual report and to change its name to </w:t>
      </w:r>
      <w:r w:rsidR="00533AA5">
        <w:rPr>
          <w:sz w:val="24"/>
          <w:szCs w:val="24"/>
        </w:rPr>
        <w:t>reflect its constitutional mandate more accurately</w:t>
      </w:r>
      <w:r>
        <w:rPr>
          <w:sz w:val="24"/>
          <w:szCs w:val="24"/>
        </w:rPr>
        <w:t>.  During legislative meetings in February, additional ideas were proposed to coincide the annual report with the budget cycle, and legislators asked exactly what name the Commission wanted to see</w:t>
      </w:r>
      <w:r w:rsidR="00AB61A1">
        <w:rPr>
          <w:sz w:val="24"/>
          <w:szCs w:val="24"/>
        </w:rPr>
        <w:t>.</w:t>
      </w:r>
      <w:r>
        <w:rPr>
          <w:sz w:val="24"/>
          <w:szCs w:val="24"/>
        </w:rPr>
        <w:t xml:space="preserve">  The Commission will also receive a legislative briefing on HB 99, which proposes to create a definition of “sex” that includes gender identity and sexual orientation, thereby granting the Commission </w:t>
      </w:r>
      <w:r w:rsidR="009816ED">
        <w:rPr>
          <w:sz w:val="24"/>
          <w:szCs w:val="24"/>
        </w:rPr>
        <w:t xml:space="preserve">explicit statutory </w:t>
      </w:r>
      <w:r>
        <w:rPr>
          <w:sz w:val="24"/>
          <w:szCs w:val="24"/>
        </w:rPr>
        <w:t>jurisdiction over LGBTQ+ complaints.</w:t>
      </w:r>
      <w:r w:rsidR="00AB61A1">
        <w:rPr>
          <w:sz w:val="24"/>
          <w:szCs w:val="24"/>
        </w:rPr>
        <w:t xml:space="preserve"> </w:t>
      </w:r>
      <w:r w:rsidR="00257274">
        <w:rPr>
          <w:sz w:val="24"/>
          <w:szCs w:val="24"/>
        </w:rPr>
        <w:t>The Commission</w:t>
      </w:r>
      <w:r w:rsidR="00520524">
        <w:rPr>
          <w:sz w:val="24"/>
          <w:szCs w:val="24"/>
        </w:rPr>
        <w:t xml:space="preserve"> invite</w:t>
      </w:r>
      <w:r w:rsidR="00257274">
        <w:rPr>
          <w:sz w:val="24"/>
          <w:szCs w:val="24"/>
        </w:rPr>
        <w:t>s</w:t>
      </w:r>
      <w:r w:rsidR="00520524">
        <w:rPr>
          <w:sz w:val="24"/>
          <w:szCs w:val="24"/>
        </w:rPr>
        <w:t xml:space="preserve"> the </w:t>
      </w:r>
      <w:r w:rsidR="00257274">
        <w:rPr>
          <w:sz w:val="24"/>
          <w:szCs w:val="24"/>
        </w:rPr>
        <w:t>public</w:t>
      </w:r>
      <w:r w:rsidR="00520524">
        <w:rPr>
          <w:sz w:val="24"/>
          <w:szCs w:val="24"/>
        </w:rPr>
        <w:t xml:space="preserve"> to </w:t>
      </w:r>
      <w:r w:rsidR="00257274">
        <w:rPr>
          <w:sz w:val="24"/>
          <w:szCs w:val="24"/>
        </w:rPr>
        <w:t xml:space="preserve">attend the </w:t>
      </w:r>
      <w:r w:rsidR="00520524">
        <w:rPr>
          <w:sz w:val="24"/>
          <w:szCs w:val="24"/>
        </w:rPr>
        <w:t>meeting</w:t>
      </w:r>
      <w:r>
        <w:rPr>
          <w:sz w:val="24"/>
          <w:szCs w:val="24"/>
        </w:rPr>
        <w:t xml:space="preserve"> telephonically or via Zoom</w:t>
      </w:r>
      <w:r w:rsidR="00520524">
        <w:rPr>
          <w:sz w:val="24"/>
          <w:szCs w:val="24"/>
        </w:rPr>
        <w:t xml:space="preserve"> to listen and </w:t>
      </w:r>
      <w:r w:rsidR="00257274">
        <w:rPr>
          <w:sz w:val="24"/>
          <w:szCs w:val="24"/>
        </w:rPr>
        <w:t>provide comment</w:t>
      </w:r>
      <w:r w:rsidR="00520524">
        <w:rPr>
          <w:sz w:val="24"/>
          <w:szCs w:val="24"/>
        </w:rPr>
        <w:t xml:space="preserve">. </w:t>
      </w:r>
    </w:p>
    <w:p w14:paraId="49B659D6" w14:textId="73A139E9" w:rsidR="006E3F19" w:rsidRDefault="006E3F19" w:rsidP="00136D1D">
      <w:pPr>
        <w:ind w:right="-90"/>
        <w:rPr>
          <w:sz w:val="24"/>
          <w:szCs w:val="24"/>
        </w:rPr>
      </w:pPr>
    </w:p>
    <w:p w14:paraId="7306035F" w14:textId="4A2592A3" w:rsidR="006E3F19" w:rsidRDefault="006E3F19" w:rsidP="0068131A">
      <w:pPr>
        <w:ind w:left="90" w:right="-90"/>
        <w:rPr>
          <w:sz w:val="24"/>
          <w:szCs w:val="24"/>
        </w:rPr>
      </w:pPr>
      <w:r>
        <w:rPr>
          <w:sz w:val="24"/>
          <w:szCs w:val="24"/>
        </w:rPr>
        <w:t xml:space="preserve">The Commission is an independent quasi-judicial state agency that aims </w:t>
      </w:r>
      <w:r w:rsidRPr="004F00BC">
        <w:rPr>
          <w:sz w:val="24"/>
          <w:szCs w:val="24"/>
        </w:rPr>
        <w:t>to eliminate discrimination and support Alaskans when they face discrimination in the workplace, places of public accommodation, housing, credit and financing, and government practices</w:t>
      </w:r>
      <w:r>
        <w:rPr>
          <w:sz w:val="24"/>
          <w:szCs w:val="24"/>
        </w:rPr>
        <w:t>.  The Commission consists of seven volunteers who are appointed by the governor and confirmed by the legislature for rotating five-year terms.  The Commission consists of Chairperson Zackary Gottshall (Anchorage), Vice Chairperson Mae Marsh (Fairbanks), William Craig (Sitka), Rebecca Carrillo (Juneau), Jessie Ruffridge (Soldotna), Lonzo Henderson (Anchorage)</w:t>
      </w:r>
      <w:r w:rsidR="00136D1D">
        <w:rPr>
          <w:sz w:val="24"/>
          <w:szCs w:val="24"/>
        </w:rPr>
        <w:t>, and Shiela Cernich (Anchorage)</w:t>
      </w:r>
      <w:r>
        <w:rPr>
          <w:sz w:val="24"/>
          <w:szCs w:val="24"/>
        </w:rPr>
        <w:t>.</w:t>
      </w:r>
    </w:p>
    <w:p w14:paraId="5DDBA035" w14:textId="4D9DF249" w:rsidR="00344467" w:rsidRDefault="00344467" w:rsidP="00CD2A8C">
      <w:pPr>
        <w:ind w:right="-90"/>
        <w:rPr>
          <w:sz w:val="24"/>
          <w:szCs w:val="24"/>
        </w:rPr>
      </w:pPr>
    </w:p>
    <w:p w14:paraId="30294EEF" w14:textId="77777777" w:rsidR="009816ED" w:rsidRDefault="00344467" w:rsidP="009816ED">
      <w:pPr>
        <w:ind w:left="90" w:right="-90"/>
        <w:rPr>
          <w:sz w:val="24"/>
          <w:szCs w:val="24"/>
        </w:rPr>
      </w:pPr>
      <w:r>
        <w:rPr>
          <w:sz w:val="24"/>
          <w:szCs w:val="24"/>
        </w:rPr>
        <w:t xml:space="preserve">Commission staff is available for assistance directly to the business community, either through speaking engagements to organizations, reviewing non-discrimination policies, or providing copies of its guidance documents which are also available on its website:  </w:t>
      </w:r>
      <w:hyperlink r:id="rId8" w:history="1">
        <w:r w:rsidRPr="006B56A5">
          <w:rPr>
            <w:rStyle w:val="Hyperlink"/>
            <w:sz w:val="24"/>
            <w:szCs w:val="24"/>
          </w:rPr>
          <w:t>https://humanrights.alaska.gov/human-rights-commission-annual-reports/</w:t>
        </w:r>
      </w:hyperlink>
      <w:r w:rsidR="009816ED">
        <w:rPr>
          <w:rStyle w:val="Hyperlink"/>
          <w:sz w:val="24"/>
          <w:szCs w:val="24"/>
          <w:u w:val="none"/>
        </w:rPr>
        <w:t>.</w:t>
      </w:r>
      <w:r w:rsidR="009816ED">
        <w:rPr>
          <w:sz w:val="24"/>
          <w:szCs w:val="24"/>
        </w:rPr>
        <w:t xml:space="preserve">  </w:t>
      </w:r>
      <w:r w:rsidR="001E5D5E">
        <w:rPr>
          <w:sz w:val="24"/>
          <w:szCs w:val="24"/>
        </w:rPr>
        <w:t>For more information about our agency, please visit</w:t>
      </w:r>
      <w:r w:rsidR="006E3F19">
        <w:rPr>
          <w:sz w:val="24"/>
          <w:szCs w:val="24"/>
        </w:rPr>
        <w:t xml:space="preserve"> </w:t>
      </w:r>
      <w:hyperlink r:id="rId9" w:history="1">
        <w:r w:rsidR="006E3F19" w:rsidRPr="006B56A5">
          <w:rPr>
            <w:rStyle w:val="Hyperlink"/>
            <w:sz w:val="24"/>
            <w:szCs w:val="24"/>
          </w:rPr>
          <w:t>https://humanrights.alaska.gov</w:t>
        </w:r>
      </w:hyperlink>
      <w:r w:rsidR="006E3F19">
        <w:rPr>
          <w:sz w:val="24"/>
          <w:szCs w:val="24"/>
        </w:rPr>
        <w:t>.</w:t>
      </w:r>
      <w:r w:rsidR="001E5D5E">
        <w:rPr>
          <w:sz w:val="24"/>
          <w:szCs w:val="24"/>
        </w:rPr>
        <w:t xml:space="preserve"> </w:t>
      </w:r>
    </w:p>
    <w:p w14:paraId="3481DD89" w14:textId="77777777" w:rsidR="009816ED" w:rsidRDefault="009816ED" w:rsidP="009816ED">
      <w:pPr>
        <w:ind w:left="90" w:right="-90"/>
        <w:rPr>
          <w:sz w:val="24"/>
          <w:szCs w:val="24"/>
        </w:rPr>
      </w:pPr>
    </w:p>
    <w:p w14:paraId="4702FACD" w14:textId="3BC5F62D" w:rsidR="00B73638" w:rsidRPr="00C364AA" w:rsidRDefault="004F00BC" w:rsidP="009816ED">
      <w:pPr>
        <w:ind w:left="90" w:right="-90"/>
        <w:rPr>
          <w:sz w:val="24"/>
          <w:szCs w:val="24"/>
        </w:rPr>
      </w:pPr>
      <w:r>
        <w:rPr>
          <w:sz w:val="24"/>
          <w:szCs w:val="24"/>
        </w:rPr>
        <w:t>To talk</w:t>
      </w:r>
      <w:r w:rsidR="00DD064D">
        <w:rPr>
          <w:sz w:val="24"/>
          <w:szCs w:val="24"/>
        </w:rPr>
        <w:t xml:space="preserve"> about discrimination</w:t>
      </w:r>
      <w:r w:rsidR="00416F06">
        <w:rPr>
          <w:sz w:val="24"/>
          <w:szCs w:val="24"/>
        </w:rPr>
        <w:t xml:space="preserve"> experiences</w:t>
      </w:r>
      <w:r w:rsidR="00DD064D">
        <w:rPr>
          <w:sz w:val="24"/>
          <w:szCs w:val="24"/>
        </w:rPr>
        <w:t xml:space="preserve"> directly</w:t>
      </w:r>
      <w:r>
        <w:rPr>
          <w:sz w:val="24"/>
          <w:szCs w:val="24"/>
        </w:rPr>
        <w:t xml:space="preserve"> to an investigator, call (800)</w:t>
      </w:r>
      <w:r w:rsidR="00136D1D">
        <w:rPr>
          <w:sz w:val="24"/>
          <w:szCs w:val="24"/>
        </w:rPr>
        <w:t xml:space="preserve"> </w:t>
      </w:r>
      <w:r>
        <w:rPr>
          <w:sz w:val="24"/>
          <w:szCs w:val="24"/>
        </w:rPr>
        <w:t>478-4692 or (907)</w:t>
      </w:r>
      <w:r w:rsidR="00136D1D">
        <w:rPr>
          <w:sz w:val="24"/>
          <w:szCs w:val="24"/>
        </w:rPr>
        <w:t xml:space="preserve"> </w:t>
      </w:r>
      <w:r>
        <w:rPr>
          <w:sz w:val="24"/>
          <w:szCs w:val="24"/>
        </w:rPr>
        <w:t>274-4692.</w:t>
      </w:r>
      <w:r w:rsidR="00B73638">
        <w:rPr>
          <w:sz w:val="24"/>
          <w:szCs w:val="24"/>
        </w:rPr>
        <w:tab/>
      </w:r>
      <w:r w:rsidR="00B73638">
        <w:rPr>
          <w:sz w:val="24"/>
          <w:szCs w:val="24"/>
        </w:rPr>
        <w:tab/>
      </w:r>
    </w:p>
    <w:sectPr w:rsidR="00B73638" w:rsidRPr="00C364AA" w:rsidSect="008F2AE7">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BA037" w14:textId="77777777" w:rsidR="008F2AE7" w:rsidRDefault="008F2AE7">
      <w:r>
        <w:separator/>
      </w:r>
    </w:p>
  </w:endnote>
  <w:endnote w:type="continuationSeparator" w:id="0">
    <w:p w14:paraId="3DF1185C" w14:textId="77777777" w:rsidR="008F2AE7" w:rsidRDefault="008F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99B0" w14:textId="77777777" w:rsidR="00540EA4" w:rsidRDefault="00540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D2FF" w14:textId="77777777" w:rsidR="00540EA4" w:rsidRDefault="00540E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2571" w14:textId="77777777" w:rsidR="00EF224C" w:rsidRDefault="00EF224C" w:rsidP="00EF224C">
    <w:pPr>
      <w:pStyle w:val="Footer"/>
      <w:ind w:left="-18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F1852" w14:textId="77777777" w:rsidR="008F2AE7" w:rsidRDefault="008F2AE7">
      <w:r>
        <w:separator/>
      </w:r>
    </w:p>
  </w:footnote>
  <w:footnote w:type="continuationSeparator" w:id="0">
    <w:p w14:paraId="3FC41B6E" w14:textId="77777777" w:rsidR="008F2AE7" w:rsidRDefault="008F2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1CDC0" w14:textId="77777777" w:rsidR="00540EA4" w:rsidRDefault="00540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A2C4" w14:textId="77777777" w:rsidR="00E4229C" w:rsidRDefault="00E4229C" w:rsidP="00E4229C">
    <w:pPr>
      <w:pStyle w:val="Header"/>
      <w:ind w:left="-1800"/>
    </w:pPr>
    <w:r>
      <w:rPr>
        <w:noProof/>
      </w:rPr>
      <w:drawing>
        <wp:anchor distT="0" distB="0" distL="114300" distR="114300" simplePos="0" relativeHeight="251659264" behindDoc="1" locked="0" layoutInCell="1" allowOverlap="1" wp14:anchorId="53ACBD1A" wp14:editId="24DF7E2A">
          <wp:simplePos x="0" y="0"/>
          <wp:positionH relativeFrom="page">
            <wp:posOffset>17680</wp:posOffset>
          </wp:positionH>
          <wp:positionV relativeFrom="paragraph">
            <wp:posOffset>-869950</wp:posOffset>
          </wp:positionV>
          <wp:extent cx="7726680" cy="10003536"/>
          <wp:effectExtent l="0" t="0" r="762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atermar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6680" cy="10003536"/>
                  </a:xfrm>
                  <a:prstGeom prst="rect">
                    <a:avLst/>
                  </a:prstGeom>
                </pic:spPr>
              </pic:pic>
            </a:graphicData>
          </a:graphic>
          <wp14:sizeRelH relativeFrom="margin">
            <wp14:pctWidth>0</wp14:pctWidth>
          </wp14:sizeRelH>
          <wp14:sizeRelV relativeFrom="margin">
            <wp14:pctHeight>0</wp14:pctHeight>
          </wp14:sizeRelV>
        </wp:anchor>
      </w:drawing>
    </w:r>
  </w:p>
  <w:p w14:paraId="6E4027DF" w14:textId="77777777" w:rsidR="00AD51D7" w:rsidRDefault="00AD51D7" w:rsidP="00EF224C">
    <w:pPr>
      <w:pStyle w:val="Header"/>
      <w:tabs>
        <w:tab w:val="clear" w:pos="4680"/>
        <w:tab w:val="clear" w:pos="9360"/>
        <w:tab w:val="left" w:pos="1372"/>
      </w:tabs>
      <w:ind w:left="-1710" w:firstLine="1710"/>
    </w:pPr>
  </w:p>
  <w:p w14:paraId="2E467ACB" w14:textId="77777777" w:rsidR="00AD51D7" w:rsidRDefault="00AD51D7" w:rsidP="00EF224C">
    <w:pPr>
      <w:pStyle w:val="Header"/>
      <w:tabs>
        <w:tab w:val="clear" w:pos="4680"/>
        <w:tab w:val="clear" w:pos="9360"/>
        <w:tab w:val="left" w:pos="1372"/>
      </w:tabs>
      <w:ind w:left="-1710" w:firstLine="1710"/>
    </w:pPr>
  </w:p>
  <w:p w14:paraId="60E17D0F" w14:textId="77777777" w:rsidR="00E4229C" w:rsidRPr="00AD51D7" w:rsidRDefault="003F301A" w:rsidP="00EF224C">
    <w:pPr>
      <w:pStyle w:val="Header"/>
      <w:tabs>
        <w:tab w:val="clear" w:pos="4680"/>
        <w:tab w:val="clear" w:pos="9360"/>
        <w:tab w:val="left" w:pos="1372"/>
      </w:tabs>
      <w:ind w:left="-1710" w:firstLine="1710"/>
      <w:rPr>
        <w:rFonts w:ascii="Garamond" w:hAnsi="Garamond"/>
        <w:sz w:val="26"/>
        <w:szCs w:val="26"/>
      </w:rPr>
    </w:pPr>
    <w:r>
      <w:rPr>
        <w:rFonts w:ascii="Garamond" w:hAnsi="Garamond"/>
        <w:noProof/>
        <w:sz w:val="26"/>
        <w:szCs w:val="26"/>
      </w:rPr>
      <w:t>«File_People1_First_Name»</w:t>
    </w:r>
    <w:r w:rsidR="00AD51D7" w:rsidRPr="00AD51D7">
      <w:rPr>
        <w:rFonts w:ascii="Garamond" w:hAnsi="Garamond"/>
        <w:noProof/>
        <w:sz w:val="26"/>
        <w:szCs w:val="26"/>
      </w:rPr>
      <w:t xml:space="preserve"> </w:t>
    </w:r>
    <w:r>
      <w:rPr>
        <w:rFonts w:ascii="Garamond" w:hAnsi="Garamond"/>
        <w:noProof/>
        <w:sz w:val="26"/>
        <w:szCs w:val="26"/>
      </w:rPr>
      <w:t>«File_People1_Last_Name»</w:t>
    </w:r>
    <w:r w:rsidR="00C0020A" w:rsidRPr="00AD51D7">
      <w:rPr>
        <w:rFonts w:ascii="Garamond" w:hAnsi="Garamond"/>
        <w:sz w:val="26"/>
        <w:szCs w:val="26"/>
      </w:rPr>
      <w:t xml:space="preserve">    </w:t>
    </w:r>
    <w:r w:rsidR="00AD51D7" w:rsidRPr="00AD51D7">
      <w:rPr>
        <w:rFonts w:ascii="Garamond" w:hAnsi="Garamond"/>
        <w:sz w:val="26"/>
        <w:szCs w:val="26"/>
      </w:rPr>
      <w:tab/>
    </w:r>
    <w:r w:rsidR="00C0020A" w:rsidRPr="00AD51D7">
      <w:rPr>
        <w:rFonts w:ascii="Garamond" w:hAnsi="Garamond"/>
        <w:sz w:val="26"/>
        <w:szCs w:val="26"/>
      </w:rPr>
      <w:t xml:space="preserve"> </w:t>
    </w:r>
    <w:r w:rsidR="00E93CE0">
      <w:rPr>
        <w:rFonts w:ascii="Garamond" w:hAnsi="Garamond"/>
        <w:sz w:val="26"/>
        <w:szCs w:val="26"/>
      </w:rPr>
      <w:tab/>
    </w:r>
    <w:r w:rsidR="00E93CE0">
      <w:rPr>
        <w:rFonts w:ascii="Garamond" w:hAnsi="Garamond"/>
        <w:sz w:val="26"/>
        <w:szCs w:val="26"/>
      </w:rPr>
      <w:tab/>
    </w:r>
    <w:r w:rsidR="00460C67" w:rsidRPr="00AD51D7">
      <w:rPr>
        <w:rFonts w:ascii="Garamond" w:hAnsi="Garamond"/>
        <w:sz w:val="26"/>
        <w:szCs w:val="26"/>
      </w:rPr>
      <w:t xml:space="preserve">August 15, </w:t>
    </w:r>
    <w:proofErr w:type="gramStart"/>
    <w:r w:rsidR="00460C67" w:rsidRPr="00AD51D7">
      <w:rPr>
        <w:rFonts w:ascii="Garamond" w:hAnsi="Garamond"/>
        <w:sz w:val="26"/>
        <w:szCs w:val="26"/>
      </w:rPr>
      <w:t>2018</w:t>
    </w:r>
    <w:proofErr w:type="gramEnd"/>
    <w:r w:rsidR="00AD51D7">
      <w:rPr>
        <w:rFonts w:ascii="Garamond" w:hAnsi="Garamond"/>
        <w:sz w:val="26"/>
        <w:szCs w:val="26"/>
      </w:rPr>
      <w:t xml:space="preserve">  </w:t>
    </w:r>
    <w:r w:rsidR="00EF224C" w:rsidRPr="00AD51D7">
      <w:rPr>
        <w:rFonts w:ascii="Garamond" w:hAnsi="Garamond"/>
        <w:sz w:val="26"/>
        <w:szCs w:val="26"/>
      </w:rPr>
      <w:t xml:space="preserve">                        </w:t>
    </w:r>
    <w:r w:rsidR="00460C67" w:rsidRPr="00AD51D7">
      <w:rPr>
        <w:rFonts w:ascii="Garamond" w:hAnsi="Garamond"/>
        <w:sz w:val="26"/>
        <w:szCs w:val="26"/>
      </w:rPr>
      <w:t xml:space="preserve">Page </w:t>
    </w:r>
    <w:r w:rsidR="00460C67" w:rsidRPr="00AD51D7">
      <w:rPr>
        <w:rFonts w:ascii="Garamond" w:hAnsi="Garamond"/>
        <w:sz w:val="26"/>
        <w:szCs w:val="26"/>
      </w:rPr>
      <w:fldChar w:fldCharType="begin"/>
    </w:r>
    <w:r w:rsidR="00460C67" w:rsidRPr="00AD51D7">
      <w:rPr>
        <w:rFonts w:ascii="Garamond" w:hAnsi="Garamond"/>
        <w:sz w:val="26"/>
        <w:szCs w:val="26"/>
      </w:rPr>
      <w:instrText xml:space="preserve"> PAGE  \* Arabic  \* MERGEFORMAT </w:instrText>
    </w:r>
    <w:r w:rsidR="00460C67" w:rsidRPr="00AD51D7">
      <w:rPr>
        <w:rFonts w:ascii="Garamond" w:hAnsi="Garamond"/>
        <w:sz w:val="26"/>
        <w:szCs w:val="26"/>
      </w:rPr>
      <w:fldChar w:fldCharType="separate"/>
    </w:r>
    <w:r w:rsidR="00A908C2">
      <w:rPr>
        <w:rFonts w:ascii="Garamond" w:hAnsi="Garamond"/>
        <w:noProof/>
        <w:sz w:val="26"/>
        <w:szCs w:val="26"/>
      </w:rPr>
      <w:t>2</w:t>
    </w:r>
    <w:r w:rsidR="00460C67" w:rsidRPr="00AD51D7">
      <w:rPr>
        <w:rFonts w:ascii="Garamond" w:hAnsi="Garamond"/>
        <w:sz w:val="26"/>
        <w:szCs w:val="26"/>
      </w:rPr>
      <w:fldChar w:fldCharType="end"/>
    </w:r>
  </w:p>
  <w:p w14:paraId="458794F2" w14:textId="77777777" w:rsidR="00AD51D7" w:rsidRPr="00AD51D7" w:rsidRDefault="00AD51D7" w:rsidP="00EF224C">
    <w:pPr>
      <w:pStyle w:val="Header"/>
      <w:tabs>
        <w:tab w:val="clear" w:pos="4680"/>
        <w:tab w:val="clear" w:pos="9360"/>
        <w:tab w:val="left" w:pos="1372"/>
      </w:tabs>
      <w:ind w:left="-1710" w:firstLine="1710"/>
      <w:rPr>
        <w:rFonts w:ascii="Garamond" w:hAnsi="Garamond"/>
        <w:sz w:val="26"/>
        <w:szCs w:val="26"/>
      </w:rPr>
    </w:pPr>
  </w:p>
  <w:p w14:paraId="7D69E259" w14:textId="77777777" w:rsidR="00AD51D7" w:rsidRDefault="00AD51D7" w:rsidP="00EF224C">
    <w:pPr>
      <w:pStyle w:val="Header"/>
      <w:tabs>
        <w:tab w:val="clear" w:pos="4680"/>
        <w:tab w:val="clear" w:pos="9360"/>
        <w:tab w:val="left" w:pos="1372"/>
      </w:tabs>
      <w:ind w:left="-1710" w:firstLine="17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9410" w14:textId="77777777" w:rsidR="001936C5" w:rsidRDefault="00EF224C" w:rsidP="00EF224C">
    <w:pPr>
      <w:pStyle w:val="Header"/>
      <w:ind w:left="-1800"/>
    </w:pPr>
    <w:r>
      <w:rPr>
        <w:noProof/>
      </w:rPr>
      <w:drawing>
        <wp:anchor distT="0" distB="0" distL="114300" distR="114300" simplePos="0" relativeHeight="251660288" behindDoc="1" locked="0" layoutInCell="1" allowOverlap="1" wp14:anchorId="2CF7E46E" wp14:editId="3D031B44">
          <wp:simplePos x="0" y="0"/>
          <wp:positionH relativeFrom="column">
            <wp:posOffset>-1115959</wp:posOffset>
          </wp:positionH>
          <wp:positionV relativeFrom="paragraph">
            <wp:posOffset>-871220</wp:posOffset>
          </wp:positionV>
          <wp:extent cx="7724140" cy="1000442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4140" cy="100044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B39C83C" wp14:editId="32C3790B">
          <wp:extent cx="8555241" cy="301925"/>
          <wp:effectExtent l="0" t="0" r="0" b="317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55079" cy="32309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6E43688"/>
    <w:multiLevelType w:val="hybridMultilevel"/>
    <w:tmpl w:val="A2503F8C"/>
    <w:lvl w:ilvl="0" w:tplc="B57A8A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15101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88F"/>
    <w:rsid w:val="00005387"/>
    <w:rsid w:val="00011439"/>
    <w:rsid w:val="00076AE7"/>
    <w:rsid w:val="000E5899"/>
    <w:rsid w:val="00136D1D"/>
    <w:rsid w:val="001433EF"/>
    <w:rsid w:val="00171E81"/>
    <w:rsid w:val="00174CC9"/>
    <w:rsid w:val="001936C5"/>
    <w:rsid w:val="001E5D5E"/>
    <w:rsid w:val="002564BA"/>
    <w:rsid w:val="00257274"/>
    <w:rsid w:val="0028296C"/>
    <w:rsid w:val="002C2D1F"/>
    <w:rsid w:val="002C471E"/>
    <w:rsid w:val="00303E47"/>
    <w:rsid w:val="00344467"/>
    <w:rsid w:val="00350A99"/>
    <w:rsid w:val="00357D16"/>
    <w:rsid w:val="00393DEB"/>
    <w:rsid w:val="00394A74"/>
    <w:rsid w:val="003E760D"/>
    <w:rsid w:val="003F301A"/>
    <w:rsid w:val="00416F06"/>
    <w:rsid w:val="004267F5"/>
    <w:rsid w:val="004340FF"/>
    <w:rsid w:val="00446BD0"/>
    <w:rsid w:val="00460C67"/>
    <w:rsid w:val="004A1720"/>
    <w:rsid w:val="004F00BC"/>
    <w:rsid w:val="00520524"/>
    <w:rsid w:val="00533AA5"/>
    <w:rsid w:val="0053659F"/>
    <w:rsid w:val="00540EA4"/>
    <w:rsid w:val="005C3E4F"/>
    <w:rsid w:val="005F526E"/>
    <w:rsid w:val="0061526A"/>
    <w:rsid w:val="00631183"/>
    <w:rsid w:val="00633E91"/>
    <w:rsid w:val="0064288F"/>
    <w:rsid w:val="00670EB1"/>
    <w:rsid w:val="00673277"/>
    <w:rsid w:val="0068131A"/>
    <w:rsid w:val="006840E1"/>
    <w:rsid w:val="006E28E3"/>
    <w:rsid w:val="006E3F19"/>
    <w:rsid w:val="0070146C"/>
    <w:rsid w:val="00701EBF"/>
    <w:rsid w:val="00771414"/>
    <w:rsid w:val="00824218"/>
    <w:rsid w:val="008B24FA"/>
    <w:rsid w:val="008D6490"/>
    <w:rsid w:val="008F2AE7"/>
    <w:rsid w:val="009816ED"/>
    <w:rsid w:val="009B554D"/>
    <w:rsid w:val="009C5CD9"/>
    <w:rsid w:val="009D54DE"/>
    <w:rsid w:val="00A16676"/>
    <w:rsid w:val="00A20E80"/>
    <w:rsid w:val="00A908C2"/>
    <w:rsid w:val="00AB61A1"/>
    <w:rsid w:val="00AD51D7"/>
    <w:rsid w:val="00B73638"/>
    <w:rsid w:val="00BE5A9D"/>
    <w:rsid w:val="00C0020A"/>
    <w:rsid w:val="00C364AA"/>
    <w:rsid w:val="00C52CA2"/>
    <w:rsid w:val="00C949D2"/>
    <w:rsid w:val="00C96EDC"/>
    <w:rsid w:val="00CD2A8C"/>
    <w:rsid w:val="00D4598B"/>
    <w:rsid w:val="00DB5945"/>
    <w:rsid w:val="00DD064D"/>
    <w:rsid w:val="00E4229C"/>
    <w:rsid w:val="00E93CE0"/>
    <w:rsid w:val="00E95670"/>
    <w:rsid w:val="00EF224C"/>
    <w:rsid w:val="00F003E3"/>
    <w:rsid w:val="00FB2753"/>
    <w:rsid w:val="00FC3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7F7B47B"/>
  <w15:docId w15:val="{4E369642-C281-46D6-871A-DFDE24CCA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BasicParagraph">
    <w:name w:val="[Basic Paragraph]"/>
    <w:basedOn w:val="Normal"/>
    <w:uiPriority w:val="99"/>
    <w:rsid w:val="00E4229C"/>
    <w:pPr>
      <w:autoSpaceDE w:val="0"/>
      <w:autoSpaceDN w:val="0"/>
      <w:adjustRightInd w:val="0"/>
      <w:spacing w:line="288" w:lineRule="auto"/>
      <w:textAlignment w:val="center"/>
    </w:pPr>
    <w:rPr>
      <w:rFonts w:ascii="Minion Pro" w:eastAsia="Calibri" w:hAnsi="Minion Pro" w:cs="Minion Pro"/>
      <w:color w:val="000000"/>
      <w:sz w:val="24"/>
      <w:szCs w:val="24"/>
    </w:rPr>
  </w:style>
  <w:style w:type="paragraph" w:styleId="Header">
    <w:name w:val="header"/>
    <w:basedOn w:val="Normal"/>
    <w:link w:val="HeaderChar"/>
    <w:uiPriority w:val="99"/>
    <w:unhideWhenUsed/>
    <w:rsid w:val="00E4229C"/>
    <w:pPr>
      <w:tabs>
        <w:tab w:val="center" w:pos="4680"/>
        <w:tab w:val="right" w:pos="9360"/>
      </w:tabs>
    </w:pPr>
  </w:style>
  <w:style w:type="character" w:customStyle="1" w:styleId="HeaderChar">
    <w:name w:val="Header Char"/>
    <w:basedOn w:val="DefaultParagraphFont"/>
    <w:link w:val="Header"/>
    <w:uiPriority w:val="99"/>
    <w:rsid w:val="00E4229C"/>
  </w:style>
  <w:style w:type="paragraph" w:styleId="BalloonText">
    <w:name w:val="Balloon Text"/>
    <w:basedOn w:val="Normal"/>
    <w:link w:val="BalloonTextChar"/>
    <w:semiHidden/>
    <w:unhideWhenUsed/>
    <w:rsid w:val="00393DEB"/>
    <w:rPr>
      <w:rFonts w:ascii="Segoe UI" w:hAnsi="Segoe UI" w:cs="Segoe UI"/>
      <w:sz w:val="18"/>
      <w:szCs w:val="18"/>
    </w:rPr>
  </w:style>
  <w:style w:type="character" w:customStyle="1" w:styleId="BalloonTextChar">
    <w:name w:val="Balloon Text Char"/>
    <w:basedOn w:val="DefaultParagraphFont"/>
    <w:link w:val="BalloonText"/>
    <w:semiHidden/>
    <w:rsid w:val="00393DEB"/>
    <w:rPr>
      <w:rFonts w:ascii="Segoe UI" w:hAnsi="Segoe UI" w:cs="Segoe UI"/>
      <w:sz w:val="18"/>
      <w:szCs w:val="18"/>
    </w:rPr>
  </w:style>
  <w:style w:type="paragraph" w:styleId="ListParagraph">
    <w:name w:val="List Paragraph"/>
    <w:basedOn w:val="Normal"/>
    <w:uiPriority w:val="34"/>
    <w:qFormat/>
    <w:rsid w:val="005C3E4F"/>
    <w:pPr>
      <w:ind w:left="720"/>
      <w:contextualSpacing/>
    </w:pPr>
  </w:style>
  <w:style w:type="character" w:styleId="Hyperlink">
    <w:name w:val="Hyperlink"/>
    <w:basedOn w:val="DefaultParagraphFont"/>
    <w:unhideWhenUsed/>
    <w:rsid w:val="00344467"/>
    <w:rPr>
      <w:color w:val="0000FF" w:themeColor="hyperlink"/>
      <w:u w:val="single"/>
    </w:rPr>
  </w:style>
  <w:style w:type="character" w:styleId="UnresolvedMention">
    <w:name w:val="Unresolved Mention"/>
    <w:basedOn w:val="DefaultParagraphFont"/>
    <w:uiPriority w:val="99"/>
    <w:semiHidden/>
    <w:unhideWhenUsed/>
    <w:rsid w:val="00344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umanrights.alaska.gov/human-rights-commission-annual-repor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umanrights.alaska.gov"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343</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MasterWordTemplate</vt:lpstr>
    </vt:vector>
  </TitlesOfParts>
  <Company>Gavel &amp; Gown Software</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MasterWordTemplate</dc:title>
  <dc:creator>Chris Cardinal</dc:creator>
  <cp:lastModifiedBy>Del Valle, Toyia J (GOV)</cp:lastModifiedBy>
  <cp:revision>2</cp:revision>
  <cp:lastPrinted>2018-12-21T22:24:00Z</cp:lastPrinted>
  <dcterms:created xsi:type="dcterms:W3CDTF">2023-03-31T23:52:00Z</dcterms:created>
  <dcterms:modified xsi:type="dcterms:W3CDTF">2023-03-31T23:52:00Z</dcterms:modified>
</cp:coreProperties>
</file>